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Cabinete de medicină dentară</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Cabinete de medicină dentară</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250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în Registrul unic al cabinetelor medicale, eliberat de Direcția de Sănătate Publică Maramureș</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sanitară de funcționare,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Polița de asigurare de răspundere civilă în domeniul medical a cabinetului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C (cabinete de medicină dentară)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aparaturii din dotare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6</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Medici stomatologi</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Medicilor Stomatologi din România, cu avizul anual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Asistenți medicali</w:t>
      </w:r>
    </w:p>
    <w:p>
      <w:pPr>
        <w:pStyle w:val="ListParagraph"/>
        <w:numPr>
          <w:ilvl w:val="0"/>
          <w:numId w:val="3"/>
        </w:numPr>
        <w:spacing w:after="60" w:before="0" w:line="276"/>
      </w:pPr>
      <w:r>
        <w:rPr>
          <w:rFonts w:ascii="CAS Font" w:cs="CAS Font" w:eastAsia="CAS Font" w:hAnsi="CAS Font"/>
          <w:sz w:val="21"/>
          <w:szCs w:val="21"/>
        </w:rPr>
        <w:t xml:space="preserve">certificatul de membru al OAMGMAMR, cu avizul anual de liberă practică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19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Cabinetul medical are certificat de înregistrare în registrul unic al cabinetelor medicale, eliberat de Direcția de Sănătate Publică,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Cabinetul medical are statut legal din care rezultă că are ca obiect de activitate furnizarea de servicii medicale de medicină dentară, unde este cazul.</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Cabinetul medical are autorizație sanitară în vigoare eliberată de Direcția de Sănătate Publică.</w:t>
      </w:r>
    </w:p>
    <w:p>
      <w:pPr>
        <w:pStyle w:val="ListParagraph"/>
        <w:numPr>
          <w:ilvl w:val="0"/>
          <w:numId w:val="3"/>
        </w:numPr>
        <w:spacing w:after="60" w:before="0" w:line="276"/>
      </w:pPr>
      <w:r>
        <w:rPr>
          <w:rFonts w:ascii="CAS Font" w:cs="CAS Font" w:eastAsia="CAS Font" w:hAnsi="CAS Font"/>
          <w:b/>
          <w:bCs/>
          <w:sz w:val="21"/>
          <w:szCs w:val="21"/>
        </w:rPr>
        <w:t xml:space="preserve">I.4 </w:t>
      </w:r>
      <w:r>
        <w:rPr>
          <w:rFonts w:ascii="CAS Font" w:cs="CAS Font" w:eastAsia="CAS Font" w:hAnsi="CAS Font"/>
          <w:sz w:val="21"/>
          <w:szCs w:val="21"/>
        </w:rPr>
        <w:t xml:space="preserve">Cabinetul medical își desfășoară activitatea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I.7 </w:t>
      </w:r>
      <w:r>
        <w:rPr>
          <w:rFonts w:ascii="CAS Font" w:cs="CAS Font" w:eastAsia="CAS Font" w:hAnsi="CAS Font"/>
          <w:sz w:val="21"/>
          <w:szCs w:val="21"/>
        </w:rPr>
        <w:t xml:space="preserve">Cabinetul medical deține dovada asigurării de răspundere civilă în vigoare.</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Medicii care lucrează în cabinetul medical au certificat de membru al Colegiului Medicilor Stomatologi din România,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Asistenții medicali care lucrează în cabinetul medical au certificat de membru al OAMGMAMR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Întreg personalul își desfășoară activitatea în cabinetul medical într-o formă legală.</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Medicii care lucrează în cabinetul medical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II.5 </w:t>
      </w:r>
      <w:r>
        <w:rPr>
          <w:rFonts w:ascii="CAS Font" w:cs="CAS Font" w:eastAsia="CAS Font" w:hAnsi="CAS Font"/>
          <w:sz w:val="21"/>
          <w:szCs w:val="21"/>
        </w:rPr>
        <w:t xml:space="preserve">Asistenții medicali care lucrează în cabinetul medical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II.6 </w:t>
      </w:r>
      <w:r>
        <w:rPr>
          <w:rFonts w:ascii="CAS Font" w:cs="CAS Font" w:eastAsia="CAS Font" w:hAnsi="CAS Font"/>
          <w:sz w:val="21"/>
          <w:szCs w:val="21"/>
        </w:rPr>
        <w:t xml:space="preserve">Întreg personalul are fișe de post cu atribuțiile specifice semnate de titular și reprezentantul legal.</w:t>
      </w:r>
    </w:p>
    <w:p>
      <w:pPr>
        <w:pStyle w:val="ListParagraph"/>
        <w:numPr>
          <w:ilvl w:val="0"/>
          <w:numId w:val="3"/>
        </w:numPr>
        <w:spacing w:after="60" w:before="0" w:line="276"/>
      </w:pPr>
      <w:r>
        <w:rPr>
          <w:rFonts w:ascii="CAS Font" w:cs="CAS Font" w:eastAsia="CAS Font" w:hAnsi="CAS Font"/>
          <w:b/>
          <w:bCs/>
          <w:sz w:val="21"/>
          <w:szCs w:val="21"/>
        </w:rPr>
        <w:t xml:space="preserve">III.9 </w:t>
      </w:r>
      <w:r>
        <w:rPr>
          <w:rFonts w:ascii="CAS Font" w:cs="CAS Font" w:eastAsia="CAS Font" w:hAnsi="CAS Font"/>
          <w:sz w:val="21"/>
          <w:szCs w:val="21"/>
        </w:rPr>
        <w:t xml:space="preserve">Cabinetul are afișat pachetul de servicii medicale acordat.</w:t>
      </w:r>
    </w:p>
    <w:p>
      <w:pPr>
        <w:pStyle w:val="ListParagraph"/>
        <w:numPr>
          <w:ilvl w:val="0"/>
          <w:numId w:val="3"/>
        </w:numPr>
        <w:spacing w:after="60" w:before="0" w:line="276"/>
      </w:pPr>
      <w:r>
        <w:rPr>
          <w:rFonts w:ascii="CAS Font" w:cs="CAS Font" w:eastAsia="CAS Font" w:hAnsi="CAS Font"/>
          <w:b/>
          <w:bCs/>
          <w:sz w:val="21"/>
          <w:szCs w:val="21"/>
        </w:rPr>
        <w:t xml:space="preserve">III.10 </w:t>
      </w:r>
      <w:r>
        <w:rPr>
          <w:rFonts w:ascii="CAS Font" w:cs="CAS Font" w:eastAsia="CAS Font" w:hAnsi="CAS Font"/>
          <w:sz w:val="21"/>
          <w:szCs w:val="21"/>
        </w:rPr>
        <w:t xml:space="preserve">Cabinetul are afișat la loc vizibil tarifele pentru serviciile medicale care nu fac parte din pachetul de bază și nu sunt decontate de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IV.6 </w:t>
      </w:r>
      <w:r>
        <w:rPr>
          <w:rFonts w:ascii="CAS Font" w:cs="CAS Font" w:eastAsia="CAS Font" w:hAnsi="CAS Font"/>
          <w:sz w:val="21"/>
          <w:szCs w:val="21"/>
        </w:rPr>
        <w:t xml:space="preserve">Cabinetul medical face dovada deținerii aparaturii din dotare.</w:t>
      </w:r>
    </w:p>
    <w:p>
      <w:pPr>
        <w:pStyle w:val="ListParagraph"/>
        <w:numPr>
          <w:ilvl w:val="0"/>
          <w:numId w:val="3"/>
        </w:numPr>
        <w:spacing w:after="60" w:before="0" w:line="276"/>
      </w:pPr>
      <w:r>
        <w:rPr>
          <w:rFonts w:ascii="CAS Font" w:cs="CAS Font" w:eastAsia="CAS Font" w:hAnsi="CAS Font"/>
          <w:b/>
          <w:bCs/>
          <w:sz w:val="21"/>
          <w:szCs w:val="21"/>
        </w:rPr>
        <w:t xml:space="preserve">IV.7 </w:t>
      </w:r>
      <w:r>
        <w:rPr>
          <w:rFonts w:ascii="CAS Font" w:cs="CAS Font" w:eastAsia="CAS Font" w:hAnsi="CAS Font"/>
          <w:sz w:val="21"/>
          <w:szCs w:val="21"/>
        </w:rPr>
        <w:t xml:space="preserve">Cabinetul are contract pentru colectarea și distrugerea (neutralizarea) deșeurilor cu risc biologic.</w:t>
      </w:r>
    </w:p>
    <w:p>
      <w:pPr>
        <w:pStyle w:val="ListParagraph"/>
        <w:numPr>
          <w:ilvl w:val="0"/>
          <w:numId w:val="3"/>
        </w:numPr>
        <w:spacing w:after="60" w:before="0" w:line="276"/>
      </w:pPr>
      <w:r>
        <w:rPr>
          <w:rFonts w:ascii="CAS Font" w:cs="CAS Font" w:eastAsia="CAS Font" w:hAnsi="CAS Font"/>
          <w:b/>
          <w:bCs/>
          <w:sz w:val="21"/>
          <w:szCs w:val="21"/>
        </w:rPr>
        <w:t xml:space="preserve">IV.8 </w:t>
      </w:r>
      <w:r>
        <w:rPr>
          <w:rFonts w:ascii="CAS Font" w:cs="CAS Font" w:eastAsia="CAS Font" w:hAnsi="CAS Font"/>
          <w:sz w:val="21"/>
          <w:szCs w:val="21"/>
        </w:rPr>
        <w:t xml:space="preserve">Cabinetul deține un post/terminal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IV.9 </w:t>
      </w:r>
      <w:r>
        <w:rPr>
          <w:rFonts w:ascii="CAS Font" w:cs="CAS Font" w:eastAsia="CAS Font" w:hAnsi="CAS Font"/>
          <w:sz w:val="21"/>
          <w:szCs w:val="21"/>
        </w:rPr>
        <w:t xml:space="preserve">Cabinetul asigură sterilizarea pentru instrumentarul refolosibil,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V.1 </w:t>
      </w:r>
      <w:r>
        <w:rPr>
          <w:rFonts w:ascii="CAS Font" w:cs="CAS Font" w:eastAsia="CAS Font" w:hAnsi="CAS Font"/>
          <w:sz w:val="21"/>
          <w:szCs w:val="21"/>
        </w:rPr>
        <w:t xml:space="preserve">La cabinetul medical se ține evidența consultațiilor, tratamentelor și a serviciilor medicale oferite cu înregistrarea în următoarele documente primare: fișele de tratament, registre de programări, astfel încât să fie identificabil pacientul și persoana care a oferit serviciul, diagnosticul, tratamentul precum și data și ora când acesta a fost furnizat.</w:t>
      </w:r>
    </w:p>
    <w:p>
      <w:pPr>
        <w:pStyle w:val="ListParagraph"/>
        <w:numPr>
          <w:ilvl w:val="0"/>
          <w:numId w:val="3"/>
        </w:numPr>
        <w:spacing w:after="60" w:before="0" w:line="276"/>
      </w:pPr>
      <w:r>
        <w:rPr>
          <w:rFonts w:ascii="CAS Font" w:cs="CAS Font" w:eastAsia="CAS Font" w:hAnsi="CAS Font"/>
          <w:b/>
          <w:bCs/>
          <w:sz w:val="21"/>
          <w:szCs w:val="21"/>
        </w:rPr>
        <w:t xml:space="preserve">V.2 </w:t>
      </w:r>
      <w:r>
        <w:rPr>
          <w:rFonts w:ascii="CAS Font" w:cs="CAS Font" w:eastAsia="CAS Font" w:hAnsi="CAS Font"/>
          <w:sz w:val="21"/>
          <w:szCs w:val="21"/>
        </w:rPr>
        <w:t xml:space="preserve">La cabinetul medical se află și se utilizează, după caz, documentele tipizate, conform prevederilor legale în vigoare.</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dovada sterilizării instrumentarului refolosibil, conform normelor în vigoare</w:t>
      </w:r>
    </w:p>
    <w:p>
      <w:pPr>
        <w:pStyle w:val="ListParagraph"/>
        <w:numPr>
          <w:ilvl w:val="0"/>
          <w:numId w:val="3"/>
        </w:numPr>
        <w:spacing w:after="60" w:before="0" w:line="276"/>
      </w:pPr>
      <w:r>
        <w:rPr>
          <w:rFonts w:ascii="CAS Font" w:cs="CAS Font" w:eastAsia="CAS Font" w:hAnsi="CAS Font"/>
          <w:sz w:val="21"/>
          <w:szCs w:val="21"/>
        </w:rPr>
        <w:t xml:space="preserve">contractul pentru colectarea și neutralizarea deșeurilor cu risc biologic</w:t>
      </w:r>
    </w:p>
    <w:p>
      <w:pPr>
        <w:pStyle w:val="ListParagraph"/>
        <w:numPr>
          <w:ilvl w:val="0"/>
          <w:numId w:val="3"/>
        </w:numPr>
        <w:spacing w:after="60" w:before="0" w:line="276"/>
      </w:pPr>
      <w:r>
        <w:rPr>
          <w:rFonts w:ascii="CAS Font" w:cs="CAS Font" w:eastAsia="CAS Font" w:hAnsi="CAS Font"/>
          <w:sz w:val="21"/>
          <w:szCs w:val="21"/>
        </w:rPr>
        <w:t xml:space="preserve">contractele de service sau întreținere și actele de deținere a aparaturii din dotare</w:t>
      </w:r>
    </w:p>
    <w:p>
      <w:pPr>
        <w:pStyle w:val="ListParagraph"/>
        <w:numPr>
          <w:ilvl w:val="0"/>
          <w:numId w:val="3"/>
        </w:numPr>
        <w:spacing w:after="60" w:before="0" w:line="276"/>
      </w:pPr>
      <w:r>
        <w:rPr>
          <w:rFonts w:ascii="CAS Font" w:cs="CAS Font" w:eastAsia="CAS Font" w:hAnsi="CAS Font"/>
          <w:sz w:val="21"/>
          <w:szCs w:val="21"/>
        </w:rPr>
        <w:t xml:space="preserve">trusa medicală de urgență, cu medicamente și materiale în termen de valabilitate</w:t>
      </w:r>
    </w:p>
    <w:p>
      <w:pPr>
        <w:pStyle w:val="ListParagraph"/>
        <w:numPr>
          <w:ilvl w:val="0"/>
          <w:numId w:val="3"/>
        </w:numPr>
        <w:spacing w:after="60" w:before="0" w:line="276"/>
      </w:pPr>
      <w:r>
        <w:rPr>
          <w:rFonts w:ascii="CAS Font" w:cs="CAS Font" w:eastAsia="CAS Font" w:hAnsi="CAS Font"/>
          <w:sz w:val="21"/>
          <w:szCs w:val="21"/>
        </w:rPr>
        <w:t xml:space="preserve">fișele de tratament, registrul de consultații, lista de programare și lista criteriilor de acces prioritar</w:t>
      </w:r>
    </w:p>
    <w:p>
      <w:pPr>
        <w:spacing w:after="120" w:before="80" w:line="276"/>
      </w:pPr>
      <w:r>
        <w:rPr>
          <w:rFonts w:ascii="CAS Font" w:cs="CAS Font" w:eastAsia="CAS Font" w:hAnsi="CAS Font"/>
          <w:b/>
          <w:bCs/>
          <w:sz w:val="21"/>
          <w:szCs w:val="21"/>
        </w:rPr>
        <w:t xml:space="preserve">Dotarea. </w:t>
      </w:r>
      <w:r>
        <w:rPr>
          <w:rFonts w:ascii="CAS Font" w:cs="CAS Font" w:eastAsia="CAS Font" w:hAnsi="CAS Font"/>
          <w:sz w:val="21"/>
          <w:szCs w:val="21"/>
        </w:rPr>
        <w:t xml:space="preserve">Aparatura din tabelul Anexei 6 trebuie să acopere dotarea minimă obligatorie pentru medicina dentară, prevăzută în Anexa 4 la normele metodologice aprobate prin Ordinul ministrului sănătății nr. 1670/2025, cu modificările ulterioare.</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casmm.ro/furnizori/evaluare/medicina-dentara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cabinete de medicină dentară.</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CABINETELE DE MEDICINĂ DENTARĂ</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certificat de înregistrare în registrul unic al cabinetelor medicale, eliberat de Direcția de Sănătate Publică,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statut legal din care rezultă că are ca obiect de activitate furnizarea de servicii medicale de medicină dentară, unde este cazul.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autorizație sanitară în vigoare eliberată de Direcția de Sănătate Publică.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își desfășoară activitatea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deține dovada asigurării de răspundere civilă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care lucrează în cabinetul medical au certificat de membru al Colegiului Medicilor Stomatologi din România,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care lucrează în cabinetul medical au certificat de membru al OAMGMAMR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își desfășoară activitatea în cabinetul medical într-o formă legală.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care lucrează în cabinetul medical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care lucrează în cabinetul medical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are fișe de post cu atribuțiile specifice semnate de titular și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furnizorului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un program de lucru stabilit conform reglementărilor legale în vigoare, afișat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cabinetul medical se află expus la loc vizibil numele casei de asigurări de sănătate cu care se află în contract, precum și datele de contact ale acesteia,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care lucrează în cabinetul medical poartă în permanență un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pachetul de servicii medicale acordat.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tarifele pentru serviciile medicale care nu fac parte din pachetul de bază și nu sunt decontate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a numărului de telefon și a programului*1) în care se poate face programarea la consultații.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Sala de așteptare a cabinetului medical este dotată potrivit normelor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asigură accesul persoanelor cu handicap locomotor.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Medicamentele și materialele sanitare utilizate în cadrul activității medicale sunt înregistrate conform actelor normative în vigoare și depozitate conform recomandărilor producătorului.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Trusa medicală de urgență conține medicamente și materiale sanitare aflate în termenul de valabilitate.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are contract de service/întreținere pentru aparatura din dotare.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medical face dovada deținerii aparaturii din dotare.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contract pentru colectarea și distrugerea (neutralizarea) deșeurilor cu risc biologic.</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deține un post/terminal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asigură sterilizarea pentru instrumentarul refolosibil,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La cabinetul medical se ține evidența consultațiilor, tratamentelor și a serviciilor medicale oferite cu înregistrarea în următoarele documente primare:</w:t>
            </w:r>
          </w:p>
          <w:p>
            <w:pPr>
              <w:spacing w:after="20" w:before="0" w:line="240"/>
              <w:ind w:left="200"/>
            </w:pPr>
            <w:r>
              <w:rPr>
                <w:rFonts w:ascii="CAS Font" w:cs="CAS Font" w:eastAsia="CAS Font" w:hAnsi="CAS Font"/>
                <w:sz w:val="18"/>
                <w:szCs w:val="18"/>
              </w:rPr>
              <w:t xml:space="preserve">– fișele de tratament,</w:t>
            </w:r>
          </w:p>
          <w:p>
            <w:pPr>
              <w:spacing w:after="20" w:before="0" w:line="240"/>
              <w:ind w:left="200"/>
            </w:pPr>
            <w:r>
              <w:rPr>
                <w:rFonts w:ascii="CAS Font" w:cs="CAS Font" w:eastAsia="CAS Font" w:hAnsi="CAS Font"/>
                <w:sz w:val="18"/>
                <w:szCs w:val="18"/>
              </w:rPr>
              <w:t xml:space="preserve">– registre de programări, astfel încât să fie identificabil pacientul și persoana care a oferit serviciul, diagnosticul, tratamentul precum și data și ora când acesta a fost furnizat.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cabinetul medical se află și se utilizează, după caz, documentele tipizate,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Regulamentul de Organizare și Funcționare vor fi menționate în mod expres următoarele:</w:t>
            </w:r>
          </w:p>
          <w:p>
            <w:pPr>
              <w:spacing w:after="20" w:before="0" w:line="240"/>
              <w:ind w:left="200"/>
            </w:pPr>
            <w:r>
              <w:rPr>
                <w:rFonts w:ascii="CAS Font" w:cs="CAS Font" w:eastAsia="CAS Font" w:hAnsi="CAS Font"/>
                <w:sz w:val="18"/>
                <w:szCs w:val="18"/>
              </w:rPr>
              <w:t xml:space="preserve">– definirea manevrelor care implică soluții de continuitate, a materialelor utilizate și a condițiilor de sterilizare;</w:t>
            </w:r>
          </w:p>
          <w:p>
            <w:pPr>
              <w:spacing w:after="20" w:before="0" w:line="240"/>
              <w:ind w:left="200"/>
            </w:pPr>
            <w:r>
              <w:rPr>
                <w:rFonts w:ascii="CAS Font" w:cs="CAS Font" w:eastAsia="CAS Font" w:hAnsi="CAS Font"/>
                <w:sz w:val="18"/>
                <w:szCs w:val="18"/>
              </w:rPr>
              <w:t xml:space="preserve">– obligativitatea păstrării confidențialității asupra tuturor informațiilor decurse din serviciile medicale acordate pacienților;</w:t>
            </w:r>
          </w:p>
          <w:p>
            <w:pPr>
              <w:spacing w:after="20" w:before="0" w:line="240"/>
              <w:ind w:left="200"/>
            </w:pPr>
            <w:r>
              <w:rPr>
                <w:rFonts w:ascii="CAS Font" w:cs="CAS Font" w:eastAsia="CAS Font" w:hAnsi="CAS Font"/>
                <w:sz w:val="18"/>
                <w:szCs w:val="18"/>
              </w:rPr>
              <w:t xml:space="preserve">– obligativitatea acordării serviciilor medicale în mod nediscriminatoriu asiguraților;</w:t>
            </w:r>
          </w:p>
          <w:p>
            <w:pPr>
              <w:spacing w:after="20" w:before="0" w:line="240"/>
              <w:ind w:left="200"/>
            </w:pPr>
            <w:r>
              <w:rPr>
                <w:rFonts w:ascii="CAS Font" w:cs="CAS Font" w:eastAsia="CAS Font" w:hAnsi="CAS Font"/>
                <w:sz w:val="18"/>
                <w:szCs w:val="18"/>
              </w:rPr>
              <w:t xml:space="preserve">– obligativitatea respectării dreptului la libera alegere a furnizorului de servicii medicale în situațiile de trimitere în consulturi interdisciplinare;</w:t>
            </w:r>
          </w:p>
          <w:p>
            <w:pPr>
              <w:spacing w:after="20" w:before="0" w:line="240"/>
              <w:ind w:left="200"/>
            </w:pPr>
            <w:r>
              <w:rPr>
                <w:rFonts w:ascii="CAS Font" w:cs="CAS Font" w:eastAsia="CAS Font" w:hAnsi="CAS Font"/>
                <w:sz w:val="18"/>
                <w:szCs w:val="18"/>
              </w:rPr>
              <w:t xml:space="preserve">– neutilizarea materialelor și a instrumentelor a căror condiție de sterilizare nu este sigură;</w:t>
            </w:r>
          </w:p>
          <w:p>
            <w:pPr>
              <w:spacing w:after="20" w:before="0" w:line="240"/>
              <w:ind w:left="200"/>
            </w:pPr>
            <w:r>
              <w:rPr>
                <w:rFonts w:ascii="CAS Font" w:cs="CAS Font" w:eastAsia="CAS Font" w:hAnsi="CAS Font"/>
                <w:sz w:val="18"/>
                <w:szCs w:val="18"/>
              </w:rPr>
              <w:t xml:space="preserve">– obligativitatea completării prescripțiilor medicale conexe actului medical atunci când este cazul pentru afecțiuni acute, subacute, cronice.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cabinetul medical se află lista de programare a asiguraților la consultații și lista cu criteriile de acces prioritar la serviciile cabinetului. 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p>
      <w:pPr>
        <w:pageBreakBefore/>
        <w:spacing w:after="0" w:before="0" w:line="276"/>
        <w:jc w:val="right"/>
      </w:pPr>
      <w:r>
        <w:rPr>
          <w:rFonts w:ascii="CAS Font" w:cs="CAS Font" w:eastAsia="CAS Font" w:hAnsi="CAS Font"/>
          <w:b/>
          <w:bCs/>
          <w:sz w:val="19"/>
          <w:szCs w:val="19"/>
        </w:rPr>
        <w:t xml:space="preserve">ANEXA Nr. 6</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80" w:before="0" w:line="276"/>
        <w:jc w:val="center"/>
      </w:pPr>
      <w:r>
        <w:rPr>
          <w:rFonts w:ascii="CAS Font" w:cs="CAS Font" w:eastAsia="CAS Font" w:hAnsi="CAS Font"/>
          <w:b/>
          <w:bCs/>
          <w:color w:val="000068"/>
          <w:sz w:val="26"/>
          <w:szCs w:val="26"/>
        </w:rPr>
        <w:t xml:space="preserve">APARATURA DIN DOTARE</w:t>
      </w:r>
    </w:p>
    <w:p>
      <w:pPr>
        <w:spacing w:after="120" w:before="0" w:line="276"/>
      </w:pPr>
      <w:r>
        <w:rPr>
          <w:rFonts w:ascii="CAS Font" w:cs="CAS Font" w:eastAsia="CAS Font" w:hAnsi="CAS Font"/>
          <w:i/>
          <w:iCs/>
          <w:sz w:val="17"/>
          <w:szCs w:val="17"/>
        </w:rPr>
        <w:t xml:space="preserve">Semnificația coloanei A: verificare metrologică/calibrare/etalonare.</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400"/>
        <w:gridCol w:w="2900"/>
        <w:gridCol w:w="1700"/>
        <w:gridCol w:w="1200"/>
        <w:gridCol w:w="1300"/>
        <w:gridCol w:w="1700"/>
        <w:gridCol w:w="1900"/>
        <w:gridCol w:w="1096"/>
      </w:tblGrid>
      <w:tr>
        <w:trPr>
          <w:cantSplit/>
          <w:tblHeader/>
        </w:trPr>
        <w:tc>
          <w:tcPr>
            <w:tcW w:type="dxa" w:w="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4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Categorie/ Tip aparat</w:t>
            </w:r>
          </w:p>
        </w:tc>
        <w:tc>
          <w:tcPr>
            <w:tcW w:type="dxa" w:w="2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Denumire aparat/ dispozitiv</w:t>
            </w:r>
          </w:p>
        </w:tc>
        <w:tc>
          <w:tcPr>
            <w:tcW w:type="dxa" w:w="17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și serie aparat</w:t>
            </w:r>
          </w:p>
        </w:tc>
        <w:tc>
          <w:tcPr>
            <w:tcW w:type="dxa" w:w="4200"/>
            <w:gridSpan w:val="3"/>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Act deținere</w:t>
            </w:r>
          </w:p>
        </w:tc>
        <w:tc>
          <w:tcPr>
            <w:tcW w:type="dxa" w:w="1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Service/ verificare periodică</w:t>
            </w:r>
          </w:p>
        </w:tc>
        <w:tc>
          <w:tcPr>
            <w:tcW w:type="dxa" w:w="10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2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act</w:t>
            </w:r>
          </w:p>
        </w:tc>
        <w:tc>
          <w:tcPr>
            <w:tcW w:type="dxa" w:w="13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act</w:t>
            </w:r>
          </w:p>
        </w:tc>
        <w:tc>
          <w:tcPr>
            <w:tcW w:type="dxa" w:w="17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Termen de valabilitate act</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9</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10</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21B2581D-1726-DE0F-17A5-C74B54E5D5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casmm.ro/furnizori/evaluare/medicina-dentara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casmm.ro/furnizori/evaluare/medicina-dentara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Medicină dentară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2026-10-28T11:29:07.296Z</dcterms:created>
  <dcterms:modified xsi:type="dcterms:W3CDTF">2026-10-28T11:29:07.296Z</dcterms:modified>
</cp:coreProperties>
</file>

<file path=docProps/custom.xml><?xml version="1.0" encoding="utf-8"?>
<Properties xmlns="http://schemas.openxmlformats.org/officeDocument/2006/custom-properties" xmlns:vt="http://schemas.openxmlformats.org/officeDocument/2006/docPropsVTypes"/>
</file>